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Conclusion — Final Major Essay — PHL-1010</w:t>
      </w:r>
    </w:p>
    <w:p>
      <w:pPr>
        <w:pStyle w:val="Normal"/>
        <w:spacing w:after="60" w:before="60"/>
      </w:pPr>
      <w:r>
        <w:rPr>
          <w:rFonts w:ascii="Arial" w:cs="Arial" w:eastAsia="Arial" w:hAnsi="Arial"/>
          <w:sz w:val="22"/>
          <w:szCs w:val="22"/>
        </w:rPr>
        <w:t xml:space="preserve">Week 7 · Week 7: Conclusion — Final Major Essay · Ch. 9: Meta-Ethics, Ch. 10: Right Action, Ch. 11: Social Justice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Synthesize thinkers from across the course by showing relationships, not stacking summaries</w:t>
      </w:r>
    </w:p>
    <w:p>
      <w:pPr>
        <w:spacing w:after="40" w:before="40"/>
        <w:ind w:left="360"/>
      </w:pPr>
      <w:r>
        <w:rPr>
          <w:rFonts w:ascii="Arial" w:cs="Arial" w:eastAsia="Arial" w:hAnsi="Arial"/>
          <w:sz w:val="22"/>
          <w:szCs w:val="22"/>
        </w:rPr>
        <w:t xml:space="preserve">• Write a defensible argument with a thesis, supporting reasons, textual evidence, and an answered objection</w:t>
      </w:r>
    </w:p>
    <w:p>
      <w:pPr>
        <w:spacing w:after="40" w:before="40"/>
        <w:ind w:left="360"/>
      </w:pPr>
      <w:r>
        <w:rPr>
          <w:rFonts w:ascii="Arial" w:cs="Arial" w:eastAsia="Arial" w:hAnsi="Arial"/>
          <w:sz w:val="22"/>
          <w:szCs w:val="22"/>
        </w:rPr>
        <w:t xml:space="preserve">• Distinguish the course's two master questions (metaphysics/epistemology; ethics) from subsidiary topics</w:t>
      </w:r>
    </w:p>
    <w:p>
      <w:pPr>
        <w:spacing w:after="40" w:before="40"/>
        <w:ind w:left="360"/>
      </w:pPr>
      <w:r>
        <w:rPr>
          <w:rFonts w:ascii="Arial" w:cs="Arial" w:eastAsia="Arial" w:hAnsi="Arial"/>
          <w:sz w:val="22"/>
          <w:szCs w:val="22"/>
        </w:rPr>
        <w:t xml:space="preserve">• Apply philosophical reasoning to a contemporary issue for Course Outcome 4</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Synthesis</w:t>
      </w:r>
    </w:p>
    <w:p>
      <w:pPr>
        <w:spacing w:after="60" w:before="0"/>
        <w:ind w:left="360"/>
      </w:pPr>
      <w:r>
        <w:rPr>
          <w:rFonts w:ascii="Arial" w:cs="Arial" w:eastAsia="Arial" w:hAnsi="Arial"/>
          <w:sz w:val="22"/>
          <w:szCs w:val="22"/>
        </w:rPr>
        <w:t xml:space="preserve">Putting thinkers in conversation to show relationships — agreement, disagreement, and what follows.</w:t>
      </w:r>
    </w:p>
    <w:p>
      <w:pPr>
        <w:spacing w:after="20" w:before="80"/>
      </w:pPr>
      <w:r>
        <w:rPr>
          <w:rFonts w:ascii="Arial" w:cs="Arial" w:eastAsia="Arial" w:hAnsi="Arial"/>
          <w:b/>
          <w:bCs/>
          <w:sz w:val="22"/>
          <w:szCs w:val="22"/>
        </w:rPr>
        <w:t xml:space="preserve">Thesis</w:t>
      </w:r>
    </w:p>
    <w:p>
      <w:pPr>
        <w:spacing w:after="60" w:before="0"/>
        <w:ind w:left="360"/>
      </w:pPr>
      <w:r>
        <w:rPr>
          <w:rFonts w:ascii="Arial" w:cs="Arial" w:eastAsia="Arial" w:hAnsi="Arial"/>
          <w:sz w:val="22"/>
          <w:szCs w:val="22"/>
        </w:rPr>
        <w:t xml:space="preserve">One sentence that takes a position the rest of the essay defends.</w:t>
      </w:r>
    </w:p>
    <w:p>
      <w:pPr>
        <w:spacing w:after="20" w:before="80"/>
      </w:pPr>
      <w:r>
        <w:rPr>
          <w:rFonts w:ascii="Arial" w:cs="Arial" w:eastAsia="Arial" w:hAnsi="Arial"/>
          <w:b/>
          <w:bCs/>
          <w:sz w:val="22"/>
          <w:szCs w:val="22"/>
        </w:rPr>
        <w:t xml:space="preserve">Textual evidence</w:t>
      </w:r>
    </w:p>
    <w:p>
      <w:pPr>
        <w:spacing w:after="60" w:before="0"/>
        <w:ind w:left="360"/>
      </w:pPr>
      <w:r>
        <w:rPr>
          <w:rFonts w:ascii="Arial" w:cs="Arial" w:eastAsia="Arial" w:hAnsi="Arial"/>
          <w:sz w:val="22"/>
          <w:szCs w:val="22"/>
        </w:rPr>
        <w:t xml:space="preserve">A quotation or precise paraphrase with author and section — the proof in a philosophy essay.</w:t>
      </w:r>
    </w:p>
    <w:p>
      <w:pPr>
        <w:spacing w:after="20" w:before="80"/>
      </w:pPr>
      <w:r>
        <w:rPr>
          <w:rFonts w:ascii="Arial" w:cs="Arial" w:eastAsia="Arial" w:hAnsi="Arial"/>
          <w:b/>
          <w:bCs/>
          <w:sz w:val="22"/>
          <w:szCs w:val="22"/>
        </w:rPr>
        <w:t xml:space="preserve">Utilitarianism</w:t>
      </w:r>
    </w:p>
    <w:p>
      <w:pPr>
        <w:spacing w:after="60" w:before="0"/>
        <w:ind w:left="360"/>
      </w:pPr>
      <w:r>
        <w:rPr>
          <w:rFonts w:ascii="Arial" w:cs="Arial" w:eastAsia="Arial" w:hAnsi="Arial"/>
          <w:sz w:val="22"/>
          <w:szCs w:val="22"/>
        </w:rPr>
        <w:t xml:space="preserve">Right action produces the greatest happiness for the greatest number (Bentham, Mill).</w:t>
      </w:r>
    </w:p>
    <w:p>
      <w:pPr>
        <w:spacing w:after="20" w:before="80"/>
      </w:pPr>
      <w:r>
        <w:rPr>
          <w:rFonts w:ascii="Arial" w:cs="Arial" w:eastAsia="Arial" w:hAnsi="Arial"/>
          <w:b/>
          <w:bCs/>
          <w:sz w:val="22"/>
          <w:szCs w:val="22"/>
        </w:rPr>
        <w:t xml:space="preserve">Kantian ethics</w:t>
      </w:r>
    </w:p>
    <w:p>
      <w:pPr>
        <w:spacing w:after="60" w:before="0"/>
        <w:ind w:left="360"/>
      </w:pPr>
      <w:r>
        <w:rPr>
          <w:rFonts w:ascii="Arial" w:cs="Arial" w:eastAsia="Arial" w:hAnsi="Arial"/>
          <w:sz w:val="22"/>
          <w:szCs w:val="22"/>
        </w:rPr>
        <w:t xml:space="preserve">Right action respects persons as ends and follows maxims you could will for everyone.</w:t>
      </w:r>
    </w:p>
    <w:p>
      <w:pPr>
        <w:spacing w:after="20" w:before="80"/>
      </w:pPr>
      <w:r>
        <w:rPr>
          <w:rFonts w:ascii="Arial" w:cs="Arial" w:eastAsia="Arial" w:hAnsi="Arial"/>
          <w:b/>
          <w:bCs/>
          <w:sz w:val="22"/>
          <w:szCs w:val="22"/>
        </w:rPr>
        <w:t xml:space="preserve">Meta-ethics</w:t>
      </w:r>
    </w:p>
    <w:p>
      <w:pPr>
        <w:spacing w:after="60" w:before="0"/>
        <w:ind w:left="360"/>
      </w:pPr>
      <w:r>
        <w:rPr>
          <w:rFonts w:ascii="Arial" w:cs="Arial" w:eastAsia="Arial" w:hAnsi="Arial"/>
          <w:sz w:val="22"/>
          <w:szCs w:val="22"/>
        </w:rPr>
        <w:t xml:space="preserve">The study of what moral claims are — whether they can be true and what makes them so.</w:t>
      </w:r>
    </w:p>
    <w:p>
      <w:pPr>
        <w:spacing w:after="20" w:before="80"/>
      </w:pPr>
      <w:r>
        <w:rPr>
          <w:rFonts w:ascii="Arial" w:cs="Arial" w:eastAsia="Arial" w:hAnsi="Arial"/>
          <w:b/>
          <w:bCs/>
          <w:sz w:val="22"/>
          <w:szCs w:val="22"/>
        </w:rPr>
        <w:t xml:space="preserve">Social justice</w:t>
      </w:r>
    </w:p>
    <w:p>
      <w:pPr>
        <w:spacing w:after="60" w:before="0"/>
        <w:ind w:left="360"/>
      </w:pPr>
      <w:r>
        <w:rPr>
          <w:rFonts w:ascii="Arial" w:cs="Arial" w:eastAsia="Arial" w:hAnsi="Arial"/>
          <w:sz w:val="22"/>
          <w:szCs w:val="22"/>
        </w:rPr>
        <w:t xml:space="preserve">Goodness applied to a society — what it owes its members in freedom, equality, and opportunity.</w:t>
      </w:r>
    </w:p>
    <w:p>
      <w:pPr>
        <w:spacing w:after="20" w:before="80"/>
      </w:pPr>
      <w:r>
        <w:rPr>
          <w:rFonts w:ascii="Arial" w:cs="Arial" w:eastAsia="Arial" w:hAnsi="Arial"/>
          <w:b/>
          <w:bCs/>
          <w:sz w:val="22"/>
          <w:szCs w:val="22"/>
        </w:rPr>
        <w:t xml:space="preserve">Rationalism vs. empiricism</w:t>
      </w:r>
    </w:p>
    <w:p>
      <w:pPr>
        <w:spacing w:after="60" w:before="0"/>
        <w:ind w:left="360"/>
      </w:pPr>
      <w:r>
        <w:rPr>
          <w:rFonts w:ascii="Arial" w:cs="Arial" w:eastAsia="Arial" w:hAnsi="Arial"/>
          <w:sz w:val="22"/>
          <w:szCs w:val="22"/>
        </w:rPr>
        <w:t xml:space="preserve">Reason-first (Plato, Descartes) versus experience-first (Locke) accounts of knowledge.</w:t>
      </w:r>
    </w:p>
    <w:p>
      <w:pPr>
        <w:spacing w:after="20" w:before="80"/>
      </w:pPr>
      <w:r>
        <w:rPr>
          <w:rFonts w:ascii="Arial" w:cs="Arial" w:eastAsia="Arial" w:hAnsi="Arial"/>
          <w:b/>
          <w:bCs/>
          <w:sz w:val="22"/>
          <w:szCs w:val="22"/>
        </w:rPr>
        <w:t xml:space="preserve">Objection and reply</w:t>
      </w:r>
    </w:p>
    <w:p>
      <w:pPr>
        <w:spacing w:after="60" w:before="0"/>
        <w:ind w:left="360"/>
      </w:pPr>
      <w:r>
        <w:rPr>
          <w:rFonts w:ascii="Arial" w:cs="Arial" w:eastAsia="Arial" w:hAnsi="Arial"/>
          <w:sz w:val="22"/>
          <w:szCs w:val="22"/>
        </w:rPr>
        <w:t xml:space="preserve">The move that separates an argument from an opinion: state the best case against you and answer it.</w:t>
      </w:r>
    </w:p>
    <w:p>
      <w:pPr>
        <w:spacing w:after="20" w:before="80"/>
      </w:pPr>
      <w:r>
        <w:rPr>
          <w:rFonts w:ascii="Arial" w:cs="Arial" w:eastAsia="Arial" w:hAnsi="Arial"/>
          <w:b/>
          <w:bCs/>
          <w:sz w:val="22"/>
          <w:szCs w:val="22"/>
        </w:rPr>
        <w:t xml:space="preserve">The examined life</w:t>
      </w:r>
    </w:p>
    <w:p>
      <w:pPr>
        <w:spacing w:after="60" w:before="0"/>
        <w:ind w:left="360"/>
      </w:pPr>
      <w:r>
        <w:rPr>
          <w:rFonts w:ascii="Arial" w:cs="Arial" w:eastAsia="Arial" w:hAnsi="Arial"/>
          <w:sz w:val="22"/>
          <w:szCs w:val="22"/>
        </w:rPr>
        <w:t xml:space="preserve">Socrates' standard — and the through-line of the whole course.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Putting the Whole Course in One Room</w:t>
      </w:r>
    </w:p>
    <w:p>
      <w:pPr>
        <w:pStyle w:val="Normal"/>
        <w:spacing w:after="60" w:before="60"/>
      </w:pPr>
      <w:r>
        <w:rPr>
          <w:rFonts w:ascii="Arial" w:cs="Arial" w:eastAsia="Arial" w:hAnsi="Arial"/>
          <w:sz w:val="22"/>
          <w:szCs w:val="22"/>
        </w:rPr>
        <w:t xml:space="preserve">The course has moved through seven weeks and seven major thinkers: Plato (turn toward the Forms), Socrates (examine everything), Aristotle (explain by causes), Augustine and Aquinas (faith and reason), Descartes (doubt to certainty), Locke (experience first), Kant (dare to know), and the New Horizons thinkers (who counts as a knower). Two questions ran under every week: What is real and how do we know it? How should we live? Everything else is commentary.</w:t>
      </w:r>
    </w:p>
    <w:p>
      <w:pPr>
        <w:pStyle w:val="Normal"/>
        <w:spacing w:after="60" w:before="60"/>
      </w:pPr>
      <w:r>
        <w:rPr>
          <w:rFonts w:ascii="Arial" w:cs="Arial" w:eastAsia="Arial" w:hAnsi="Arial"/>
          <w:sz w:val="22"/>
          <w:szCs w:val="22"/>
        </w:rPr>
        <w:t xml:space="preserve">Synthesis vs. Summary</w:t>
      </w:r>
    </w:p>
    <w:p>
      <w:pPr>
        <w:pStyle w:val="Normal"/>
        <w:spacing w:after="60" w:before="60"/>
      </w:pPr>
      <w:r>
        <w:rPr>
          <w:rFonts w:ascii="Arial" w:cs="Arial" w:eastAsia="Arial" w:hAnsi="Arial"/>
          <w:sz w:val="22"/>
          <w:szCs w:val="22"/>
        </w:rPr>
        <w:t xml:space="preserve">The Final Essay asks for synthesis, not summary. Summary: 'Descartes said… Locke said…' Synthesis: 'Descartes would reject Locke's blank slate because the cogito is established before any sensation, and Locke would reply that the cogito itself depends on the idea of thinking, which must have come from somewhere in experience.' Synthesis shows the relationship — the tension, the agreement, the implication. One way to find a thesis for synthesis: imagine a dinner party. Seat three thinkers at the table. Give each one line about your chosen question. Find where two of them clash. The sentence that sharpens or resolves the clash is your thesis.</w:t>
      </w:r>
    </w:p>
    <w:p>
      <w:pPr>
        <w:pStyle w:val="Normal"/>
        <w:spacing w:after="60" w:before="60"/>
      </w:pPr>
      <w:r>
        <w:rPr>
          <w:rFonts w:ascii="Arial" w:cs="Arial" w:eastAsia="Arial" w:hAnsi="Arial"/>
          <w:sz w:val="22"/>
          <w:szCs w:val="22"/>
        </w:rPr>
        <w:t xml:space="preserve">Building the Defensible Argument</w:t>
      </w:r>
    </w:p>
    <w:p>
      <w:pPr>
        <w:pStyle w:val="Normal"/>
        <w:spacing w:after="60" w:before="60"/>
      </w:pPr>
      <w:r>
        <w:rPr>
          <w:rFonts w:ascii="Arial" w:cs="Arial" w:eastAsia="Arial" w:hAnsi="Arial"/>
          <w:sz w:val="22"/>
          <w:szCs w:val="22"/>
        </w:rPr>
        <w:t xml:space="preserve">Course Outcome 3: build a defensible argument. Every Major Essay in this course is evaluated against four requirements: (1) a thesis — one sentence that takes a position; (2) reasons — premises that actually support the thesis; (3) textual evidence — quotes or precise paraphrases with author and section; (4) an answered objection — the best case against your thesis, stated fairly, then answered. The objection-and-reply is what separates an argument from a blog post.</w:t>
      </w:r>
    </w:p>
    <w:p>
      <w:pPr>
        <w:pStyle w:val="Normal"/>
        <w:spacing w:after="60" w:before="60"/>
      </w:pPr>
      <w:r>
        <w:rPr>
          <w:rFonts w:ascii="Arial" w:cs="Arial" w:eastAsia="Arial" w:hAnsi="Arial"/>
          <w:sz w:val="22"/>
          <w:szCs w:val="22"/>
        </w:rPr>
        <w:t xml:space="preserve">Applying Philosophy to a Contemporary Issue</w:t>
      </w:r>
    </w:p>
    <w:p>
      <w:pPr>
        <w:pStyle w:val="Normal"/>
        <w:spacing w:after="60" w:before="60"/>
      </w:pPr>
      <w:r>
        <w:rPr>
          <w:rFonts w:ascii="Arial" w:cs="Arial" w:eastAsia="Arial" w:hAnsi="Arial"/>
          <w:sz w:val="22"/>
          <w:szCs w:val="22"/>
        </w:rPr>
        <w:t xml:space="preserve">Course Outcome 4 asks you to apply philosophical reasoning to a live issue. The tools are now in your hands: Diotima's ladder (what we love and why), Aristotle's causes (what something is really for), fallacy-detection (what is wrong with the common arguments), Aquinas on just law (when are you obligated to comply?), Kant's categorical imperative (what rule could you will for everyone?), Du Bois' double consciousness (what does this policy do to those subject to it?), Nussbaum's capabilities (does this policy let people do and be what matters?). Choose your issue, choose your thinkers, show the argument.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Building a synthesis thesis: Question: Is certainty possible? Thinker 1 (Descartes): the cogito gives one certain foundation. Thinker 2 (Locke): all ideas come from experience and are therefore fallible. Thinker 3 (Kant): experience and reason together can give structured knowledge, though not certainty about things as they are in themselves. Clash: Descartes claims certainty through reason alone; Locke says reason without experience gives nothing; Kant tries to combine them but gives up certainty about ultimate reality. Synthesis thesis: 'Kant's response to the Descartes–Locke debate shows that the question is not whether certainty exists but what kind — mathematical certainty (Descartes) does not extend to empirical knowledge, and Locke's correction forces Kant to limit what reason can claim.'</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Final Essay structure applied to a contemporary issue: Issue: mandatory phone-free school policies. Thinker 1 (Kant): A maxim of 'ban phones in school because they distract from learning' could be willed as a universal law; it respects students as rational learners, not merely as consumers of content. Thinker 2 (Nussbaum): the capabilities approach asks whether students are actually able to learn, communicate, and develop practically. Confiscating phones without addressing underlying conditions of distraction may fail the capabilities test. Thinker 3 (King): Is the policy applied equally across schools with different resources, or does it impose costs on students who lack other tools for research? Synthesis thesis: 'Phone-free policies meet Kant's universalizability test but require Nussbaum's capabilities lens and King's equal-application standard before they can be called just.'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Stacking summaries instead of synthesizing — writing three paragraphs that each describe one thinker without ever showing how they interact or what the comparison reveals.</w:t>
      </w:r>
    </w:p>
    <w:p>
      <w:pPr>
        <w:spacing w:after="40" w:before="40"/>
        <w:ind w:left="360"/>
      </w:pPr>
      <w:r>
        <w:rPr>
          <w:rFonts w:ascii="Arial" w:cs="Arial" w:eastAsia="Arial" w:hAnsi="Arial"/>
          <w:sz w:val="22"/>
          <w:szCs w:val="22"/>
        </w:rPr>
        <w:t xml:space="preserve">• Choosing a thesis that is not a position — 'Descartes and Locke disagree' is a fact, not an argument; a thesis must take a side on which one is more convincing, or what follows from their disagreement.</w:t>
      </w:r>
    </w:p>
    <w:p>
      <w:pPr>
        <w:spacing w:after="40" w:before="40"/>
        <w:ind w:left="360"/>
      </w:pPr>
      <w:r>
        <w:rPr>
          <w:rFonts w:ascii="Arial" w:cs="Arial" w:eastAsia="Arial" w:hAnsi="Arial"/>
          <w:sz w:val="22"/>
          <w:szCs w:val="22"/>
        </w:rPr>
        <w:t xml:space="preserve">• Stating the objection weakly so it is easy to dismiss — the objection must be strong enough that a real defender of it would nod; a weak objection makes the reply meaningless.</w:t>
      </w:r>
    </w:p>
    <w:p>
      <w:pPr>
        <w:spacing w:after="40" w:before="40"/>
        <w:ind w:left="360"/>
      </w:pPr>
      <w:r>
        <w:rPr>
          <w:rFonts w:ascii="Arial" w:cs="Arial" w:eastAsia="Arial" w:hAnsi="Arial"/>
          <w:sz w:val="22"/>
          <w:szCs w:val="22"/>
        </w:rPr>
        <w:t xml:space="preserve">• Using textual evidence as decoration — quotes must be explained; tell the reader what the quotation means in your own words and why it supports your point.</w:t>
      </w:r>
    </w:p>
    <w:p>
      <w:pPr>
        <w:spacing w:after="40" w:before="40"/>
        <w:ind w:left="360"/>
      </w:pPr>
      <w:r>
        <w:rPr>
          <w:rFonts w:ascii="Arial" w:cs="Arial" w:eastAsia="Arial" w:hAnsi="Arial"/>
          <w:sz w:val="22"/>
          <w:szCs w:val="22"/>
        </w:rPr>
        <w:t xml:space="preserve">• Forgetting the course's two master questions when choosing a topic — every Final Essay topic should connect to 'What is real and how do we know it?' or 'How should we live?' or both.</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is the difference between synthesis and summary in a philosophy essay?</w:t>
      </w:r>
    </w:p>
    <w:p>
      <w:pPr>
        <w:spacing w:after="40" w:before="40"/>
        <w:ind w:left="360"/>
      </w:pPr>
      <w:r>
        <w:rPr>
          <w:rFonts w:ascii="Arial" w:cs="Arial" w:eastAsia="Arial" w:hAnsi="Arial"/>
          <w:sz w:val="22"/>
          <w:szCs w:val="22"/>
        </w:rPr>
        <w:t xml:space="preserve">• A. Summary is longer; synthesis is a shorter version of summary</w:t>
      </w:r>
    </w:p>
    <w:p>
      <w:pPr>
        <w:spacing w:after="40" w:before="40"/>
        <w:ind w:left="360"/>
      </w:pPr>
      <w:r>
        <w:rPr>
          <w:rFonts w:ascii="Arial" w:cs="Arial" w:eastAsia="Arial" w:hAnsi="Arial"/>
          <w:sz w:val="22"/>
          <w:szCs w:val="22"/>
        </w:rPr>
        <w:t xml:space="preserve">• B. Summary is accurate; synthesis is interpretive and therefore less reliable</w:t>
      </w:r>
    </w:p>
    <w:p>
      <w:pPr>
        <w:spacing w:after="40" w:before="40"/>
        <w:ind w:left="360"/>
      </w:pPr>
      <w:r>
        <w:rPr>
          <w:rFonts w:ascii="Arial" w:cs="Arial" w:eastAsia="Arial" w:hAnsi="Arial"/>
          <w:sz w:val="22"/>
          <w:szCs w:val="22"/>
        </w:rPr>
        <w:t xml:space="preserve">• C. Synthesis puts thinkers in conversation to show relationships and make a thesis; summary describes each thinker in turn without showing how they relate</w:t>
      </w:r>
    </w:p>
    <w:p>
      <w:pPr>
        <w:spacing w:after="40" w:before="40"/>
        <w:ind w:left="360"/>
      </w:pPr>
      <w:r>
        <w:rPr>
          <w:rFonts w:ascii="Arial" w:cs="Arial" w:eastAsia="Arial" w:hAnsi="Arial"/>
          <w:sz w:val="22"/>
          <w:szCs w:val="22"/>
        </w:rPr>
        <w:t xml:space="preserve">• D. There is no meaningful difference — both demonstrate understanding of the material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are the four elements every defensible argument in this course must have?</w:t>
      </w:r>
    </w:p>
    <w:p>
      <w:pPr>
        <w:spacing w:after="40" w:before="40"/>
        <w:ind w:left="360"/>
      </w:pPr>
      <w:r>
        <w:rPr>
          <w:rFonts w:ascii="Arial" w:cs="Arial" w:eastAsia="Arial" w:hAnsi="Arial"/>
          <w:sz w:val="22"/>
          <w:szCs w:val="22"/>
        </w:rPr>
        <w:t xml:space="preserve">• A. Introduction, body, objection, and conclusion</w:t>
      </w:r>
    </w:p>
    <w:p>
      <w:pPr>
        <w:spacing w:after="40" w:before="40"/>
        <w:ind w:left="360"/>
      </w:pPr>
      <w:r>
        <w:rPr>
          <w:rFonts w:ascii="Arial" w:cs="Arial" w:eastAsia="Arial" w:hAnsi="Arial"/>
          <w:sz w:val="22"/>
          <w:szCs w:val="22"/>
        </w:rPr>
        <w:t xml:space="preserve">• B. Thesis, reasons, textual evidence, and answered objection</w:t>
      </w:r>
    </w:p>
    <w:p>
      <w:pPr>
        <w:spacing w:after="40" w:before="40"/>
        <w:ind w:left="360"/>
      </w:pPr>
      <w:r>
        <w:rPr>
          <w:rFonts w:ascii="Arial" w:cs="Arial" w:eastAsia="Arial" w:hAnsi="Arial"/>
          <w:sz w:val="22"/>
          <w:szCs w:val="22"/>
        </w:rPr>
        <w:t xml:space="preserve">• C. Claim, facts, opinion, and summary</w:t>
      </w:r>
    </w:p>
    <w:p>
      <w:pPr>
        <w:spacing w:after="40" w:before="40"/>
        <w:ind w:left="360"/>
      </w:pPr>
      <w:r>
        <w:rPr>
          <w:rFonts w:ascii="Arial" w:cs="Arial" w:eastAsia="Arial" w:hAnsi="Arial"/>
          <w:sz w:val="22"/>
          <w:szCs w:val="22"/>
        </w:rPr>
        <w:t xml:space="preserve">• D. Hook, background, argument, and recommendation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are the two master questions that run under every week of the course?</w:t>
      </w:r>
    </w:p>
    <w:p>
      <w:pPr>
        <w:spacing w:after="40" w:before="40"/>
        <w:ind w:left="360"/>
      </w:pPr>
      <w:r>
        <w:rPr>
          <w:rFonts w:ascii="Arial" w:cs="Arial" w:eastAsia="Arial" w:hAnsi="Arial"/>
          <w:sz w:val="22"/>
          <w:szCs w:val="22"/>
        </w:rPr>
        <w:t xml:space="preserve">• A. 'Who am I?' and 'What should I believe?'</w:t>
      </w:r>
    </w:p>
    <w:p>
      <w:pPr>
        <w:spacing w:after="40" w:before="40"/>
        <w:ind w:left="360"/>
      </w:pPr>
      <w:r>
        <w:rPr>
          <w:rFonts w:ascii="Arial" w:cs="Arial" w:eastAsia="Arial" w:hAnsi="Arial"/>
          <w:sz w:val="22"/>
          <w:szCs w:val="22"/>
        </w:rPr>
        <w:t xml:space="preserve">• B. 'Is God real?' and 'What is justice?'</w:t>
      </w:r>
    </w:p>
    <w:p>
      <w:pPr>
        <w:spacing w:after="40" w:before="40"/>
        <w:ind w:left="360"/>
      </w:pPr>
      <w:r>
        <w:rPr>
          <w:rFonts w:ascii="Arial" w:cs="Arial" w:eastAsia="Arial" w:hAnsi="Arial"/>
          <w:sz w:val="22"/>
          <w:szCs w:val="22"/>
        </w:rPr>
        <w:t xml:space="preserve">• C. 'What is real and how do we know it?' and 'How should we live?'</w:t>
      </w:r>
    </w:p>
    <w:p>
      <w:pPr>
        <w:spacing w:after="40" w:before="40"/>
        <w:ind w:left="360"/>
      </w:pPr>
      <w:r>
        <w:rPr>
          <w:rFonts w:ascii="Arial" w:cs="Arial" w:eastAsia="Arial" w:hAnsi="Arial"/>
          <w:sz w:val="22"/>
          <w:szCs w:val="22"/>
        </w:rPr>
        <w:t xml:space="preserve">• D. 'What is reason?' and 'What is emotion?'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How does utilitarianism differ from Kant's categorical imperative as standards for right action?</w:t>
      </w:r>
    </w:p>
    <w:p>
      <w:pPr>
        <w:spacing w:after="40" w:before="40"/>
        <w:ind w:left="360"/>
      </w:pPr>
      <w:r>
        <w:rPr>
          <w:rFonts w:ascii="Arial" w:cs="Arial" w:eastAsia="Arial" w:hAnsi="Arial"/>
          <w:sz w:val="22"/>
          <w:szCs w:val="22"/>
        </w:rPr>
        <w:t xml:space="preserve">• A. Utilitarianism applies only to governments; Kant's imperative applies only to individuals</w:t>
      </w:r>
    </w:p>
    <w:p>
      <w:pPr>
        <w:spacing w:after="40" w:before="40"/>
        <w:ind w:left="360"/>
      </w:pPr>
      <w:r>
        <w:rPr>
          <w:rFonts w:ascii="Arial" w:cs="Arial" w:eastAsia="Arial" w:hAnsi="Arial"/>
          <w:sz w:val="22"/>
          <w:szCs w:val="22"/>
        </w:rPr>
        <w:t xml:space="preserve">• B. Utilitarianism considers intentions; Kant considers consequences</w:t>
      </w:r>
    </w:p>
    <w:p>
      <w:pPr>
        <w:spacing w:after="40" w:before="40"/>
        <w:ind w:left="360"/>
      </w:pPr>
      <w:r>
        <w:rPr>
          <w:rFonts w:ascii="Arial" w:cs="Arial" w:eastAsia="Arial" w:hAnsi="Arial"/>
          <w:sz w:val="22"/>
          <w:szCs w:val="22"/>
        </w:rPr>
        <w:t xml:space="preserve">• C. Utilitarianism is religious; Kant's imperative is secular</w:t>
      </w:r>
    </w:p>
    <w:p>
      <w:pPr>
        <w:spacing w:after="40" w:before="40"/>
        <w:ind w:left="360"/>
      </w:pPr>
      <w:r>
        <w:rPr>
          <w:rFonts w:ascii="Arial" w:cs="Arial" w:eastAsia="Arial" w:hAnsi="Arial"/>
          <w:sz w:val="22"/>
          <w:szCs w:val="22"/>
        </w:rPr>
        <w:t xml:space="preserve">• D. Utilitarianism judges actions by their consequences (maximize happiness); Kant judges actions by the principle they follow (respect persons, act on universalizable rules)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does social justice mean in Payne's framing, and how does it differ from charity?</w:t>
      </w:r>
    </w:p>
    <w:p>
      <w:pPr>
        <w:spacing w:after="40" w:before="40"/>
        <w:ind w:left="360"/>
      </w:pPr>
      <w:r>
        <w:rPr>
          <w:rFonts w:ascii="Arial" w:cs="Arial" w:eastAsia="Arial" w:hAnsi="Arial"/>
          <w:sz w:val="22"/>
          <w:szCs w:val="22"/>
        </w:rPr>
        <w:t xml:space="preserve">• A. Social justice means helping the poor; charity means complying with government policy</w:t>
      </w:r>
    </w:p>
    <w:p>
      <w:pPr>
        <w:spacing w:after="40" w:before="40"/>
        <w:ind w:left="360"/>
      </w:pPr>
      <w:r>
        <w:rPr>
          <w:rFonts w:ascii="Arial" w:cs="Arial" w:eastAsia="Arial" w:hAnsi="Arial"/>
          <w:sz w:val="22"/>
          <w:szCs w:val="22"/>
        </w:rPr>
        <w:t xml:space="preserve">• B. Social justice and charity are synonymous — both mean voluntary giving to those in need</w:t>
      </w:r>
    </w:p>
    <w:p>
      <w:pPr>
        <w:spacing w:after="40" w:before="40"/>
        <w:ind w:left="360"/>
      </w:pPr>
      <w:r>
        <w:rPr>
          <w:rFonts w:ascii="Arial" w:cs="Arial" w:eastAsia="Arial" w:hAnsi="Arial"/>
          <w:sz w:val="22"/>
          <w:szCs w:val="22"/>
        </w:rPr>
        <w:t xml:space="preserve">• C. Social justice means what a society owes all its members in freedom, equality, and opportunity — a matter of entitlements; charity is voluntary generosity, not an obligation</w:t>
      </w:r>
    </w:p>
    <w:p>
      <w:pPr>
        <w:spacing w:after="40" w:before="40"/>
        <w:ind w:left="360"/>
      </w:pPr>
      <w:r>
        <w:rPr>
          <w:rFonts w:ascii="Arial" w:cs="Arial" w:eastAsia="Arial" w:hAnsi="Arial"/>
          <w:sz w:val="22"/>
          <w:szCs w:val="22"/>
        </w:rPr>
        <w:t xml:space="preserve">• D. Social justice means equal outcomes for everyone; charity means equal opportunity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Summary describes what each thinker said in turn. Synthesis shows how thinkers relate — where they agree, where they clash, what follows from comparing them. Synthesis requires a thesis about the relationship, not just about each thinker individually.</w:t>
      </w:r>
    </w:p>
    <w:p>
      <w:pPr>
        <w:pStyle w:val="Normal"/>
        <w:spacing w:after="60" w:before="60"/>
      </w:pPr>
      <w:r>
        <w:rPr>
          <w:rFonts w:ascii="Arial" w:cs="Arial" w:eastAsia="Arial" w:hAnsi="Arial"/>
          <w:sz w:val="22"/>
          <w:szCs w:val="22"/>
        </w:rPr>
        <w:t xml:space="preserve">2. B — A thesis (one sentence taking a position), supporting reasons (premises that actually back the thesis), textual evidence (quotes or paraphrases with author and section), and an answered objection (the best case against your view, stated fairly, then answered).</w:t>
      </w:r>
    </w:p>
    <w:p>
      <w:pPr>
        <w:pStyle w:val="Normal"/>
        <w:spacing w:after="60" w:before="60"/>
      </w:pPr>
      <w:r>
        <w:rPr>
          <w:rFonts w:ascii="Arial" w:cs="Arial" w:eastAsia="Arial" w:hAnsi="Arial"/>
          <w:sz w:val="22"/>
          <w:szCs w:val="22"/>
        </w:rPr>
        <w:t xml:space="preserve">3. C — 'What is real and how do we know it?' (metaphysics and epistemology) and 'How should we live?' (ethics).</w:t>
      </w:r>
    </w:p>
    <w:p>
      <w:pPr>
        <w:pStyle w:val="Normal"/>
        <w:spacing w:after="60" w:before="60"/>
      </w:pPr>
      <w:r>
        <w:rPr>
          <w:rFonts w:ascii="Arial" w:cs="Arial" w:eastAsia="Arial" w:hAnsi="Arial"/>
          <w:sz w:val="22"/>
          <w:szCs w:val="22"/>
        </w:rPr>
        <w:t xml:space="preserve">4. D — Utilitarianism judges actions by their consequences — right action maximizes happiness. Kant's categorical imperative judges actions by the principle they follow — right action respects persons as ends and follows a rule that could be willed for everyone, regardless of outcomes.</w:t>
      </w:r>
    </w:p>
    <w:p>
      <w:pPr>
        <w:pStyle w:val="Normal"/>
        <w:spacing w:after="60" w:before="60"/>
      </w:pPr>
      <w:r>
        <w:rPr>
          <w:rFonts w:ascii="Arial" w:cs="Arial" w:eastAsia="Arial" w:hAnsi="Arial"/>
          <w:sz w:val="22"/>
          <w:szCs w:val="22"/>
        </w:rPr>
        <w:t xml:space="preserve">5. C — Social justice is goodness applied to a society — what it owes all its members in freedom, equality, and opportunity. Charity is voluntary; social justice involves entitlements and duties that societies have toward members, not optional generosity.</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PHL-1010 — Week of 2026-09-28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Conclusion — Final Major Essay — PHL-1010</dc:title>
  <dc:creator>StayTalentReady / 25 Alpha LLC</dc:creator>
  <dc:description>Study notes for PHL-1010 Week of 2026-09-28</dc:description>
  <cp:lastModifiedBy>Un-named</cp:lastModifiedBy>
  <cp:revision>1</cp:revision>
  <dcterms:created xsi:type="dcterms:W3CDTF">2026-09-24T06:50:22.020Z</dcterms:created>
  <dcterms:modified xsi:type="dcterms:W3CDTF">2026-09-24T06:50:22.020Z</dcterms:modified>
</cp:coreProperties>
</file>

<file path=docProps/custom.xml><?xml version="1.0" encoding="utf-8"?>
<Properties xmlns="http://schemas.openxmlformats.org/officeDocument/2006/custom-properties" xmlns:vt="http://schemas.openxmlformats.org/officeDocument/2006/docPropsVTypes"/>
</file>